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4BF4" w:rsidRDefault="00254BF4" w:rsidP="00254BF4">
      <w:pPr>
        <w:widowControl/>
        <w:snapToGrid w:val="0"/>
        <w:spacing w:line="560" w:lineRule="exact"/>
        <w:jc w:val="left"/>
        <w:rPr>
          <w:rFonts w:ascii="仿宋_GB2312" w:eastAsia="仿宋_GB2312" w:hAnsi="黑体" w:cs="宋体"/>
          <w:b/>
          <w:color w:val="424242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424242"/>
          <w:kern w:val="0"/>
          <w:sz w:val="32"/>
          <w:szCs w:val="32"/>
        </w:rPr>
        <w:t>附件4：</w:t>
      </w:r>
    </w:p>
    <w:p w:rsidR="00254BF4" w:rsidRDefault="00254BF4" w:rsidP="00254BF4">
      <w:pPr>
        <w:widowControl/>
        <w:snapToGrid w:val="0"/>
        <w:spacing w:line="440" w:lineRule="atLeast"/>
        <w:ind w:leftChars="63" w:left="132" w:firstLineChars="150" w:firstLine="482"/>
        <w:jc w:val="center"/>
        <w:rPr>
          <w:rFonts w:ascii="仿宋_GB2312" w:eastAsia="仿宋_GB2312" w:hAnsi="宋体" w:cs="宋体"/>
          <w:b/>
          <w:sz w:val="32"/>
          <w:szCs w:val="28"/>
        </w:rPr>
      </w:pPr>
      <w:r>
        <w:rPr>
          <w:rFonts w:ascii="仿宋_GB2312" w:eastAsia="仿宋_GB2312" w:hAnsi="宋体" w:cs="宋体" w:hint="eastAsia"/>
          <w:b/>
          <w:sz w:val="32"/>
          <w:szCs w:val="28"/>
        </w:rPr>
        <w:t>承德医学院实验动物公共服务平</w:t>
      </w:r>
      <w:r w:rsidR="00230476">
        <w:rPr>
          <w:rFonts w:ascii="仿宋_GB2312" w:eastAsia="仿宋_GB2312" w:hAnsi="宋体" w:cs="宋体" w:hint="eastAsia"/>
          <w:b/>
          <w:sz w:val="32"/>
          <w:szCs w:val="28"/>
        </w:rPr>
        <w:t>台</w:t>
      </w:r>
      <w:bookmarkStart w:id="0" w:name="_GoBack"/>
      <w:bookmarkEnd w:id="0"/>
    </w:p>
    <w:p w:rsidR="00254BF4" w:rsidRDefault="00254BF4" w:rsidP="00254BF4">
      <w:pPr>
        <w:widowControl/>
        <w:snapToGrid w:val="0"/>
        <w:spacing w:line="440" w:lineRule="atLeast"/>
        <w:ind w:leftChars="63" w:left="132" w:firstLineChars="150" w:firstLine="482"/>
        <w:jc w:val="center"/>
        <w:rPr>
          <w:rFonts w:ascii="仿宋_GB2312" w:eastAsia="仿宋_GB2312" w:hAnsi="宋体" w:cs="宋体"/>
          <w:b/>
          <w:sz w:val="32"/>
          <w:szCs w:val="28"/>
        </w:rPr>
      </w:pPr>
      <w:r>
        <w:rPr>
          <w:rFonts w:ascii="仿宋_GB2312" w:eastAsia="仿宋_GB2312" w:hAnsi="宋体" w:cs="宋体" w:hint="eastAsia"/>
          <w:b/>
          <w:sz w:val="32"/>
          <w:szCs w:val="28"/>
        </w:rPr>
        <w:t>委托饲养管理及动物实验技术缴费标准（暂行）</w:t>
      </w:r>
    </w:p>
    <w:p w:rsidR="00254BF4" w:rsidRDefault="00254BF4" w:rsidP="00254BF4">
      <w:pPr>
        <w:wordWrap w:val="0"/>
        <w:spacing w:line="360" w:lineRule="auto"/>
        <w:jc w:val="right"/>
        <w:rPr>
          <w:rFonts w:ascii="仿宋_GB2312" w:eastAsia="仿宋_GB2312" w:hAnsi="DFKai-SB"/>
          <w:b/>
        </w:rPr>
      </w:pPr>
      <w:r>
        <w:rPr>
          <w:rFonts w:ascii="仿宋_GB2312" w:eastAsia="仿宋_GB2312" w:hAnsi="DFKai-SB" w:hint="eastAsia"/>
          <w:b/>
        </w:rPr>
        <w:t>编号：No.</w:t>
      </w:r>
      <w:r>
        <w:rPr>
          <w:rFonts w:ascii="仿宋_GB2312" w:eastAsia="仿宋_GB2312" w:hAnsi="DFKai-SB" w:hint="eastAsia"/>
          <w:b/>
          <w:u w:val="single"/>
        </w:rPr>
        <w:t xml:space="preserve">             </w:t>
      </w:r>
    </w:p>
    <w:p w:rsidR="00254BF4" w:rsidRDefault="00254BF4" w:rsidP="00254BF4">
      <w:pPr>
        <w:spacing w:line="440" w:lineRule="exact"/>
        <w:rPr>
          <w:rFonts w:ascii="仿宋_GB2312" w:eastAsia="仿宋_GB2312"/>
          <w:b/>
          <w:sz w:val="28"/>
        </w:rPr>
      </w:pPr>
      <w:r>
        <w:rPr>
          <w:rFonts w:ascii="仿宋_GB2312" w:eastAsia="仿宋_GB2312" w:hint="eastAsia"/>
          <w:b/>
          <w:sz w:val="28"/>
        </w:rPr>
        <w:t>目  的</w:t>
      </w:r>
      <w:r>
        <w:rPr>
          <w:rFonts w:ascii="仿宋_GB2312" w:eastAsia="仿宋_GB2312" w:hAnsi="宋体" w:hint="eastAsia"/>
          <w:b/>
          <w:sz w:val="28"/>
        </w:rPr>
        <w:t>：保障实验动物公共服务平台的良性运行</w:t>
      </w:r>
      <w:r>
        <w:rPr>
          <w:rFonts w:ascii="仿宋_GB2312" w:eastAsia="仿宋_GB2312" w:hint="eastAsia"/>
          <w:b/>
          <w:sz w:val="28"/>
        </w:rPr>
        <w:t xml:space="preserve"> </w:t>
      </w:r>
    </w:p>
    <w:p w:rsidR="00254BF4" w:rsidRDefault="00254BF4" w:rsidP="00254BF4">
      <w:pPr>
        <w:spacing w:line="440" w:lineRule="exact"/>
        <w:rPr>
          <w:rFonts w:ascii="仿宋_GB2312" w:eastAsia="仿宋_GB2312" w:hAnsi="宋体"/>
          <w:b/>
          <w:sz w:val="28"/>
        </w:rPr>
      </w:pPr>
      <w:r>
        <w:rPr>
          <w:rFonts w:ascii="仿宋_GB2312" w:eastAsia="仿宋_GB2312" w:hint="eastAsia"/>
          <w:b/>
          <w:sz w:val="28"/>
        </w:rPr>
        <w:t>范  围：</w:t>
      </w:r>
      <w:r>
        <w:rPr>
          <w:rFonts w:ascii="仿宋_GB2312" w:eastAsia="仿宋_GB2312" w:hAnsi="宋体" w:hint="eastAsia"/>
          <w:b/>
          <w:sz w:val="28"/>
        </w:rPr>
        <w:t>本制度适用于入驻实验动物公共服务平台的校内动物实验项目</w:t>
      </w:r>
    </w:p>
    <w:p w:rsidR="00254BF4" w:rsidRDefault="00254BF4" w:rsidP="00254BF4">
      <w:pPr>
        <w:spacing w:line="440" w:lineRule="exact"/>
        <w:rPr>
          <w:rFonts w:ascii="仿宋_GB2312" w:eastAsia="仿宋_GB2312"/>
          <w:b/>
          <w:sz w:val="28"/>
        </w:rPr>
      </w:pPr>
      <w:r>
        <w:rPr>
          <w:rFonts w:ascii="仿宋_GB2312" w:eastAsia="仿宋_GB2312" w:hint="eastAsia"/>
          <w:b/>
          <w:sz w:val="28"/>
        </w:rPr>
        <w:t>内  容：</w:t>
      </w:r>
    </w:p>
    <w:p w:rsidR="00254BF4" w:rsidRDefault="00254BF4" w:rsidP="00254BF4">
      <w:pPr>
        <w:spacing w:line="440" w:lineRule="exact"/>
        <w:ind w:left="422" w:hangingChars="150" w:hanging="422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b/>
          <w:sz w:val="28"/>
        </w:rPr>
        <w:t>1、总则：</w:t>
      </w:r>
      <w:r>
        <w:rPr>
          <w:rFonts w:ascii="仿宋_GB2312" w:eastAsia="仿宋_GB2312" w:hint="eastAsia"/>
          <w:sz w:val="28"/>
        </w:rPr>
        <w:t>为</w:t>
      </w:r>
      <w:r>
        <w:rPr>
          <w:rFonts w:ascii="仿宋_GB2312" w:eastAsia="仿宋_GB2312" w:hAnsi="宋体" w:hint="eastAsia"/>
          <w:sz w:val="28"/>
        </w:rPr>
        <w:t>保障</w:t>
      </w:r>
      <w:r>
        <w:rPr>
          <w:rFonts w:ascii="仿宋_GB2312" w:eastAsia="仿宋_GB2312" w:hint="eastAsia"/>
          <w:sz w:val="28"/>
        </w:rPr>
        <w:t>我校</w:t>
      </w:r>
      <w:r>
        <w:rPr>
          <w:rFonts w:ascii="仿宋_GB2312" w:eastAsia="仿宋_GB2312" w:hAnsi="宋体" w:hint="eastAsia"/>
          <w:sz w:val="28"/>
        </w:rPr>
        <w:t>实验动物公共服务平台的良性运行，提高平台的使用效率，</w:t>
      </w:r>
      <w:r>
        <w:rPr>
          <w:rFonts w:ascii="仿宋_GB2312" w:eastAsia="仿宋_GB2312" w:hint="eastAsia"/>
          <w:sz w:val="28"/>
        </w:rPr>
        <w:t>根据《承德医学院实验动物管理办法（试行）》、《实验动物公共服务平台管理办法（试行）》的规定，结合我校实际情况，制定本暂行标准。</w:t>
      </w:r>
    </w:p>
    <w:p w:rsidR="00254BF4" w:rsidRDefault="00254BF4" w:rsidP="00254BF4">
      <w:pPr>
        <w:spacing w:line="440" w:lineRule="exact"/>
        <w:ind w:left="422" w:hangingChars="150" w:hanging="422"/>
        <w:rPr>
          <w:rFonts w:ascii="仿宋_GB2312" w:eastAsia="仿宋_GB2312"/>
          <w:b/>
          <w:sz w:val="28"/>
        </w:rPr>
      </w:pPr>
      <w:r>
        <w:rPr>
          <w:rFonts w:ascii="仿宋_GB2312" w:eastAsia="仿宋_GB2312" w:hint="eastAsia"/>
          <w:b/>
          <w:sz w:val="28"/>
        </w:rPr>
        <w:t>2、收费依据：平台在为入驻项目提供服务过程中产生的费用支出：</w:t>
      </w:r>
    </w:p>
    <w:p w:rsidR="00254BF4" w:rsidRDefault="00254BF4" w:rsidP="00254BF4">
      <w:pPr>
        <w:numPr>
          <w:ilvl w:val="0"/>
          <w:numId w:val="1"/>
        </w:numPr>
        <w:spacing w:line="440" w:lineRule="exact"/>
        <w:ind w:hangingChars="15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屏障环境质量控系统的定期维护与检修等；</w:t>
      </w:r>
    </w:p>
    <w:p w:rsidR="00254BF4" w:rsidRDefault="00254BF4" w:rsidP="00254BF4">
      <w:pPr>
        <w:numPr>
          <w:ilvl w:val="0"/>
          <w:numId w:val="1"/>
        </w:numPr>
        <w:spacing w:line="440" w:lineRule="exact"/>
        <w:ind w:hangingChars="15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为进入服务平台的实验人员提供平台操作培训、灭菌衣、工作鞋等；</w:t>
      </w:r>
    </w:p>
    <w:p w:rsidR="00254BF4" w:rsidRDefault="00254BF4" w:rsidP="00254BF4">
      <w:pPr>
        <w:numPr>
          <w:ilvl w:val="0"/>
          <w:numId w:val="1"/>
        </w:numPr>
        <w:spacing w:line="440" w:lineRule="exact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提供动物饲养中的饲料、清洁饮用水、垫料、笼具等；</w:t>
      </w:r>
    </w:p>
    <w:p w:rsidR="00254BF4" w:rsidRDefault="00254BF4" w:rsidP="00254BF4">
      <w:pPr>
        <w:numPr>
          <w:ilvl w:val="0"/>
          <w:numId w:val="1"/>
        </w:numPr>
        <w:spacing w:line="440" w:lineRule="exact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负责服务平台、用具的定期消毒；</w:t>
      </w:r>
    </w:p>
    <w:p w:rsidR="00254BF4" w:rsidRDefault="00254BF4" w:rsidP="00254BF4">
      <w:pPr>
        <w:numPr>
          <w:ilvl w:val="0"/>
          <w:numId w:val="1"/>
        </w:numPr>
        <w:spacing w:line="440" w:lineRule="exact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负责服务平台的环境年检工作，提供动物实验室合格证书；</w:t>
      </w:r>
    </w:p>
    <w:p w:rsidR="00254BF4" w:rsidRDefault="00254BF4" w:rsidP="00254BF4">
      <w:pPr>
        <w:numPr>
          <w:ilvl w:val="0"/>
          <w:numId w:val="1"/>
        </w:numPr>
        <w:spacing w:line="440" w:lineRule="exact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实验动物中心提供日常动物饲养管理及动物实验技术操作，如注射、灌胃、采血、脏器摘取等服务。</w:t>
      </w:r>
    </w:p>
    <w:p w:rsidR="00254BF4" w:rsidRDefault="00254BF4" w:rsidP="00254BF4">
      <w:pPr>
        <w:spacing w:line="440" w:lineRule="exact"/>
        <w:ind w:left="422" w:hangingChars="150" w:hanging="422"/>
        <w:rPr>
          <w:rFonts w:ascii="仿宋_GB2312" w:eastAsia="仿宋_GB2312"/>
          <w:b/>
          <w:sz w:val="28"/>
        </w:rPr>
      </w:pPr>
      <w:r>
        <w:rPr>
          <w:rFonts w:ascii="仿宋_GB2312" w:eastAsia="仿宋_GB2312" w:hint="eastAsia"/>
          <w:b/>
          <w:sz w:val="28"/>
        </w:rPr>
        <w:t>3、收费原则</w:t>
      </w:r>
    </w:p>
    <w:p w:rsidR="00254BF4" w:rsidRDefault="00254BF4" w:rsidP="00254BF4">
      <w:pPr>
        <w:numPr>
          <w:ilvl w:val="0"/>
          <w:numId w:val="2"/>
        </w:numPr>
        <w:spacing w:line="440" w:lineRule="exact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以动物不同种类、只数和服务天数为单位进行计算。</w:t>
      </w:r>
    </w:p>
    <w:p w:rsidR="00254BF4" w:rsidRDefault="00254BF4" w:rsidP="00254BF4">
      <w:pPr>
        <w:numPr>
          <w:ilvl w:val="0"/>
          <w:numId w:val="2"/>
        </w:numPr>
        <w:spacing w:line="440" w:lineRule="exact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公共服务平台使用区域、动物实验服务级别不同，收费标准基数不同。</w:t>
      </w:r>
    </w:p>
    <w:p w:rsidR="00254BF4" w:rsidRDefault="00254BF4" w:rsidP="00254BF4">
      <w:pPr>
        <w:numPr>
          <w:ilvl w:val="0"/>
          <w:numId w:val="2"/>
        </w:numPr>
        <w:spacing w:line="440" w:lineRule="exact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在不影响校内人员使用的情况下，承揽校外企事业和个人动物实验业务，收费标准按校内收费标准的约1～3倍计算。</w:t>
      </w:r>
    </w:p>
    <w:p w:rsidR="00254BF4" w:rsidRDefault="00254BF4" w:rsidP="00254BF4">
      <w:pPr>
        <w:numPr>
          <w:ilvl w:val="0"/>
          <w:numId w:val="2"/>
        </w:numPr>
        <w:spacing w:line="440" w:lineRule="exact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对于需配制特殊饲料的动物，经批准后，免于收取饲料费用，但需提供配制饲料的来源，以保证饲料不会对实验室造成污染，并需由实验动物中心管理人员经消毒通道进入饲养室。</w:t>
      </w:r>
    </w:p>
    <w:p w:rsidR="00254BF4" w:rsidRDefault="00254BF4" w:rsidP="00254BF4">
      <w:pPr>
        <w:spacing w:line="440" w:lineRule="exact"/>
        <w:ind w:left="422" w:hangingChars="150" w:hanging="422"/>
        <w:rPr>
          <w:rFonts w:ascii="仿宋_GB2312" w:eastAsia="仿宋_GB2312"/>
          <w:b/>
          <w:sz w:val="28"/>
        </w:rPr>
      </w:pPr>
      <w:r>
        <w:rPr>
          <w:rFonts w:ascii="仿宋_GB2312" w:eastAsia="仿宋_GB2312" w:hint="eastAsia"/>
          <w:b/>
          <w:sz w:val="28"/>
        </w:rPr>
        <w:t>4、缴费标准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</w:p>
    <w:p w:rsidR="00254BF4" w:rsidRDefault="00254BF4" w:rsidP="00254BF4">
      <w:pPr>
        <w:spacing w:line="440" w:lineRule="exact"/>
        <w:ind w:left="422" w:hangingChars="150" w:hanging="422"/>
        <w:jc w:val="center"/>
        <w:rPr>
          <w:rFonts w:ascii="仿宋_GB2312" w:eastAsia="仿宋_GB2312"/>
          <w:b/>
          <w:sz w:val="28"/>
        </w:rPr>
      </w:pPr>
      <w:r>
        <w:rPr>
          <w:rFonts w:ascii="仿宋_GB2312" w:eastAsia="仿宋_GB2312" w:hint="eastAsia"/>
          <w:b/>
          <w:sz w:val="28"/>
        </w:rPr>
        <w:lastRenderedPageBreak/>
        <w:t xml:space="preserve">实验动物公共服务平台动物饲养及服务缴费标准 </w:t>
      </w:r>
    </w:p>
    <w:p w:rsidR="00254BF4" w:rsidRDefault="00254BF4" w:rsidP="00254BF4">
      <w:pPr>
        <w:spacing w:line="440" w:lineRule="exact"/>
        <w:ind w:left="422" w:hangingChars="150" w:hanging="422"/>
        <w:jc w:val="center"/>
        <w:rPr>
          <w:rFonts w:ascii="仿宋_GB2312" w:eastAsia="仿宋_GB2312"/>
          <w:b/>
          <w:sz w:val="28"/>
        </w:rPr>
      </w:pPr>
      <w:r>
        <w:rPr>
          <w:rFonts w:ascii="仿宋_GB2312" w:eastAsia="仿宋_GB2312" w:hint="eastAsia"/>
          <w:b/>
          <w:sz w:val="28"/>
        </w:rPr>
        <w:t>（单位：元/只/天）</w:t>
      </w:r>
    </w:p>
    <w:tbl>
      <w:tblPr>
        <w:tblW w:w="491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1315"/>
        <w:gridCol w:w="1265"/>
        <w:gridCol w:w="1419"/>
        <w:gridCol w:w="1278"/>
        <w:gridCol w:w="993"/>
        <w:gridCol w:w="1417"/>
        <w:gridCol w:w="1838"/>
      </w:tblGrid>
      <w:tr w:rsidR="00254BF4" w:rsidTr="00254BF4">
        <w:trPr>
          <w:trHeight w:val="512"/>
        </w:trPr>
        <w:tc>
          <w:tcPr>
            <w:tcW w:w="69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动物</w:t>
            </w:r>
          </w:p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品种</w:t>
            </w:r>
          </w:p>
        </w:tc>
        <w:tc>
          <w:tcPr>
            <w:tcW w:w="140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环境标准</w:t>
            </w:r>
          </w:p>
        </w:tc>
        <w:tc>
          <w:tcPr>
            <w:tcW w:w="67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垫料等</w:t>
            </w:r>
          </w:p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消耗品</w:t>
            </w:r>
          </w:p>
        </w:tc>
        <w:tc>
          <w:tcPr>
            <w:tcW w:w="52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饲料</w:t>
            </w:r>
          </w:p>
        </w:tc>
        <w:tc>
          <w:tcPr>
            <w:tcW w:w="74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合计</w:t>
            </w:r>
          </w:p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（校内）</w:t>
            </w:r>
          </w:p>
        </w:tc>
        <w:tc>
          <w:tcPr>
            <w:tcW w:w="96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校外</w:t>
            </w:r>
          </w:p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（150%）</w:t>
            </w:r>
          </w:p>
        </w:tc>
      </w:tr>
      <w:tr w:rsidR="00254BF4" w:rsidTr="00254BF4">
        <w:trPr>
          <w:trHeight w:val="36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普通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屏障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254BF4" w:rsidTr="00254BF4">
        <w:trPr>
          <w:trHeight w:val="491"/>
        </w:trPr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大鼠</w:t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/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1.00</w:t>
            </w:r>
          </w:p>
        </w:tc>
        <w:tc>
          <w:tcPr>
            <w:tcW w:w="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0.40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0.60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2.00</w:t>
            </w:r>
          </w:p>
        </w:tc>
        <w:tc>
          <w:tcPr>
            <w:tcW w:w="9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3.00</w:t>
            </w:r>
          </w:p>
        </w:tc>
      </w:tr>
      <w:tr w:rsidR="00254BF4" w:rsidTr="00254BF4">
        <w:trPr>
          <w:trHeight w:val="413"/>
        </w:trPr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小鼠</w:t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/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0.50</w:t>
            </w:r>
          </w:p>
        </w:tc>
        <w:tc>
          <w:tcPr>
            <w:tcW w:w="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0.20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0.30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1.00</w:t>
            </w:r>
          </w:p>
        </w:tc>
        <w:tc>
          <w:tcPr>
            <w:tcW w:w="9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1.50</w:t>
            </w:r>
          </w:p>
        </w:tc>
      </w:tr>
      <w:tr w:rsidR="00254BF4" w:rsidTr="00254BF4">
        <w:trPr>
          <w:trHeight w:val="413"/>
        </w:trPr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豚鼠</w:t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/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1.50</w:t>
            </w:r>
          </w:p>
        </w:tc>
        <w:tc>
          <w:tcPr>
            <w:tcW w:w="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0.50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1.00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3.00</w:t>
            </w:r>
          </w:p>
        </w:tc>
        <w:tc>
          <w:tcPr>
            <w:tcW w:w="9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4.50</w:t>
            </w:r>
          </w:p>
        </w:tc>
      </w:tr>
      <w:tr w:rsidR="00254BF4" w:rsidTr="00254BF4">
        <w:trPr>
          <w:trHeight w:val="413"/>
        </w:trPr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犬</w:t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8.00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/</w:t>
            </w:r>
          </w:p>
        </w:tc>
        <w:tc>
          <w:tcPr>
            <w:tcW w:w="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/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7.00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15.00</w:t>
            </w:r>
          </w:p>
        </w:tc>
        <w:tc>
          <w:tcPr>
            <w:tcW w:w="9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22.50</w:t>
            </w:r>
          </w:p>
        </w:tc>
      </w:tr>
      <w:tr w:rsidR="00254BF4" w:rsidTr="00254BF4">
        <w:trPr>
          <w:trHeight w:val="413"/>
        </w:trPr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兔子</w:t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2.00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/</w:t>
            </w:r>
          </w:p>
        </w:tc>
        <w:tc>
          <w:tcPr>
            <w:tcW w:w="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/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1.50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3.50</w:t>
            </w:r>
          </w:p>
        </w:tc>
        <w:tc>
          <w:tcPr>
            <w:tcW w:w="9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4.50</w:t>
            </w:r>
          </w:p>
        </w:tc>
      </w:tr>
      <w:tr w:rsidR="00254BF4" w:rsidTr="00254BF4">
        <w:trPr>
          <w:trHeight w:val="413"/>
        </w:trPr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小型猪</w:t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6.00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/</w:t>
            </w:r>
          </w:p>
        </w:tc>
        <w:tc>
          <w:tcPr>
            <w:tcW w:w="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/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0" w:hangingChars="150" w:hanging="36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4.00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10.00</w:t>
            </w:r>
          </w:p>
        </w:tc>
        <w:tc>
          <w:tcPr>
            <w:tcW w:w="9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BF4" w:rsidRDefault="00254BF4">
            <w:pPr>
              <w:spacing w:line="440" w:lineRule="exact"/>
              <w:ind w:left="361" w:hangingChars="150" w:hanging="361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15.00</w:t>
            </w:r>
          </w:p>
        </w:tc>
      </w:tr>
    </w:tbl>
    <w:p w:rsidR="00254BF4" w:rsidRDefault="00254BF4" w:rsidP="00254BF4">
      <w:pPr>
        <w:spacing w:line="440" w:lineRule="exact"/>
        <w:ind w:left="422" w:hangingChars="150" w:hanging="422"/>
        <w:rPr>
          <w:rFonts w:ascii="仿宋_GB2312" w:eastAsia="仿宋_GB2312"/>
          <w:b/>
          <w:sz w:val="28"/>
        </w:rPr>
      </w:pPr>
      <w:r>
        <w:rPr>
          <w:rFonts w:ascii="仿宋_GB2312" w:eastAsia="仿宋_GB2312" w:hint="eastAsia"/>
          <w:b/>
          <w:sz w:val="28"/>
        </w:rPr>
        <w:t>5、动物实验技术服务项目（项目内容及收费标准见附表）：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实验动物中心提供以下科研动物实验项目：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1）屏障环境动物实验：SPF级大鼠、小鼠（裸鼠）、豚鼠、地鼠等饲养及其相关实验技术操作服务。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2）普通环境动物实验：普通级兔、豚鼠、犬、猴、小型猪、猫等饲养及其相关实验技术操作服务。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3）实验动物临床检验：提供动物血常规、血液生化检测、病理切片及阅片等常规指标检测。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4）操作技术服务：提供给药、采血、手术、解剖等操作技术服务。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5）转基因及模型动物种群的维持，接受委托制作动物实验模型。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6）实验方案设计：实验项目方案设计、实验项目方案审查，动物实验伦理审查，动物实验技术咨询。</w:t>
      </w:r>
    </w:p>
    <w:p w:rsidR="00254BF4" w:rsidRDefault="00254BF4" w:rsidP="00254BF4">
      <w:pPr>
        <w:spacing w:line="440" w:lineRule="exact"/>
        <w:ind w:firstLineChars="200" w:firstLine="562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b/>
          <w:sz w:val="28"/>
        </w:rPr>
        <w:t>委托动物实验项目：</w:t>
      </w:r>
      <w:r>
        <w:rPr>
          <w:rFonts w:ascii="仿宋_GB2312" w:eastAsia="仿宋_GB2312" w:hint="eastAsia"/>
          <w:sz w:val="28"/>
        </w:rPr>
        <w:t>主要是通过计量认证的药品、食品、化妆品及兽药药理学等试验项目，可接受委托，签订委托检验协议，出具公正性和具有法律效应检验报告。目前开展的委托动物实验项目有：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（1）热原试验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（2）异常毒性检查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（3）升压、降压物质实验</w:t>
      </w: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</w:p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附录：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8"/>
      </w:tblGrid>
      <w:tr w:rsidR="00254BF4" w:rsidTr="00254BF4">
        <w:trPr>
          <w:tblCellSpacing w:w="0" w:type="dxa"/>
        </w:trPr>
        <w:tc>
          <w:tcPr>
            <w:tcW w:w="5000" w:type="pct"/>
            <w:vAlign w:val="center"/>
            <w:hideMark/>
          </w:tcPr>
          <w:p w:rsidR="00254BF4" w:rsidRDefault="00254BF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lastRenderedPageBreak/>
              <w:t>承德医学院实验动物公共服务平台</w:t>
            </w:r>
          </w:p>
          <w:p w:rsidR="00254BF4" w:rsidRDefault="00254BF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动物实验技术服务缴费标准（2019年）</w:t>
            </w:r>
          </w:p>
        </w:tc>
      </w:tr>
      <w:tr w:rsidR="00254BF4" w:rsidTr="00254BF4">
        <w:trPr>
          <w:tblCellSpacing w:w="0" w:type="dxa"/>
        </w:trPr>
        <w:tc>
          <w:tcPr>
            <w:tcW w:w="5000" w:type="pct"/>
            <w:vAlign w:val="center"/>
            <w:hideMark/>
          </w:tcPr>
          <w:p w:rsidR="00254BF4" w:rsidRDefault="00254BF4">
            <w:pPr>
              <w:widowControl/>
              <w:jc w:val="left"/>
              <w:rPr>
                <w:rFonts w:asciiTheme="minorHAnsi" w:hAnsiTheme="minorHAnsi" w:cs="宋体"/>
                <w:szCs w:val="22"/>
              </w:rPr>
            </w:pPr>
          </w:p>
        </w:tc>
      </w:tr>
      <w:tr w:rsidR="00254BF4" w:rsidTr="00254BF4">
        <w:trPr>
          <w:tblCellSpacing w:w="0" w:type="dxa"/>
        </w:trPr>
        <w:tc>
          <w:tcPr>
            <w:tcW w:w="5000" w:type="pct"/>
            <w:vAlign w:val="center"/>
            <w:hideMark/>
          </w:tcPr>
          <w:tbl>
            <w:tblPr>
              <w:tblW w:w="5000" w:type="pct"/>
              <w:tblCellSpacing w:w="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439"/>
              <w:gridCol w:w="1729"/>
              <w:gridCol w:w="1731"/>
              <w:gridCol w:w="1729"/>
            </w:tblGrid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b/>
                      <w:bCs/>
                      <w:kern w:val="0"/>
                      <w:sz w:val="24"/>
                    </w:rPr>
                    <w:t>收费项目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b/>
                      <w:bCs/>
                      <w:kern w:val="0"/>
                      <w:sz w:val="24"/>
                    </w:rPr>
                    <w:t>计费单位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b/>
                      <w:bCs/>
                      <w:kern w:val="0"/>
                      <w:sz w:val="24"/>
                    </w:rPr>
                    <w:t>收费标准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b/>
                      <w:bCs/>
                      <w:kern w:val="0"/>
                      <w:sz w:val="24"/>
                    </w:rPr>
                    <w:t>收费对象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小鼠测体重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0.5元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小鼠灌胃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小鼠心脏采血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5元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小鼠尾静脉注射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小鼠肌肉、皮下、腹腔注射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小鼠眼眶取血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小鼠肿瘤细胞接种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小鼠肿瘤、组织拍照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小鼠肿瘤体积的测定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小鼠术后护理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大鼠测体重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大鼠灌胃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1.5元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大鼠尾静脉注射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3元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大鼠肌肉、皮下、腹腔注射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2.5元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大鼠心脏采血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8元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大鼠眼眶取血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3元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大鼠股动脉采血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5元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大鼠术后护理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15元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兔子灌胃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8元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兔静脉注射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4元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兔皮下、肌肉、腹腔注射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3元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兔心脏采血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8元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兔颈动脉放血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兔术后护理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25元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豚鼠测体重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豚鼠皮肤病擦药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豚鼠肌肉、皮下、腹腔注射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3元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豚鼠心脏采血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8元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猪耳缘静脉采血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猪前腔静脉采血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100元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猪的术后护理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50元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狗后肢外侧小隐静脉和前肢内侧下头静脉采血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50元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狗股动脉采血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30元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lastRenderedPageBreak/>
                    <w:t>狗心脏采血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50元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狗耳缘静脉采血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狗术后护理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50元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狗静脉滴注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狗肌肉、皮下注射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次/只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动物血细胞检测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15元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动物尿常规检测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动物血糖检测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次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10元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  <w:tr w:rsidR="00254BF4">
              <w:trPr>
                <w:tblCellSpacing w:w="0" w:type="dxa"/>
              </w:trPr>
              <w:tc>
                <w:tcPr>
                  <w:tcW w:w="230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left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大小鼠解剖及脏器标本采集</w:t>
                  </w:r>
                </w:p>
              </w:tc>
              <w:tc>
                <w:tcPr>
                  <w:tcW w:w="89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只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20元</w:t>
                  </w:r>
                </w:p>
              </w:tc>
              <w:tc>
                <w:tcPr>
                  <w:tcW w:w="89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4BF4" w:rsidRDefault="00254BF4">
                  <w:pPr>
                    <w:widowControl/>
                    <w:spacing w:before="100" w:beforeAutospacing="1" w:after="100" w:afterAutospacing="1" w:line="276" w:lineRule="auto"/>
                    <w:jc w:val="center"/>
                    <w:rPr>
                      <w:rFonts w:ascii="仿宋_GB2312" w:eastAsia="仿宋_GB2312" w:hAnsi="宋体" w:cs="宋体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kern w:val="0"/>
                      <w:sz w:val="24"/>
                    </w:rPr>
                    <w:t>需要实验者</w:t>
                  </w:r>
                </w:p>
              </w:tc>
            </w:tr>
          </w:tbl>
          <w:p w:rsidR="00254BF4" w:rsidRDefault="00254BF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18"/>
                <w:szCs w:val="18"/>
              </w:rPr>
              <w:t>备注：</w:t>
            </w:r>
            <w:r>
              <w:rPr>
                <w:rFonts w:ascii="仿宋_GB2312" w:eastAsia="仿宋_GB2312" w:hAnsi="宋体" w:cs="宋体" w:hint="eastAsia"/>
                <w:bCs/>
                <w:kern w:val="0"/>
                <w:sz w:val="18"/>
                <w:szCs w:val="18"/>
              </w:rPr>
              <w:t>此表格不含的收费项目，双方协商确定收费标准。</w:t>
            </w:r>
          </w:p>
        </w:tc>
      </w:tr>
    </w:tbl>
    <w:p w:rsidR="00254BF4" w:rsidRDefault="00254BF4" w:rsidP="00254BF4">
      <w:pPr>
        <w:spacing w:line="440" w:lineRule="exact"/>
        <w:ind w:left="420" w:hangingChars="150" w:hanging="420"/>
        <w:rPr>
          <w:rFonts w:ascii="仿宋_GB2312" w:eastAsia="仿宋_GB2312"/>
          <w:sz w:val="28"/>
        </w:rPr>
      </w:pPr>
    </w:p>
    <w:p w:rsidR="00254BF4" w:rsidRDefault="00254BF4" w:rsidP="00254BF4">
      <w:pPr>
        <w:widowControl/>
        <w:snapToGrid w:val="0"/>
        <w:spacing w:line="560" w:lineRule="exact"/>
        <w:jc w:val="left"/>
        <w:rPr>
          <w:rFonts w:ascii="仿宋_GB2312" w:eastAsia="仿宋_GB2312" w:hAnsi="黑体" w:cs="宋体"/>
          <w:b/>
          <w:color w:val="424242"/>
          <w:kern w:val="0"/>
          <w:sz w:val="32"/>
          <w:szCs w:val="32"/>
        </w:rPr>
      </w:pPr>
    </w:p>
    <w:p w:rsidR="00571099" w:rsidRPr="00254BF4" w:rsidRDefault="00571099"/>
    <w:sectPr w:rsidR="00571099" w:rsidRPr="00254BF4" w:rsidSect="00254BF4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F0929"/>
    <w:multiLevelType w:val="hybridMultilevel"/>
    <w:tmpl w:val="4ABA2742"/>
    <w:lvl w:ilvl="0" w:tplc="188639EA">
      <w:start w:val="1"/>
      <w:numFmt w:val="decimal"/>
      <w:lvlText w:val="(%1)"/>
      <w:lvlJc w:val="left"/>
      <w:pPr>
        <w:ind w:left="420" w:hanging="4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7CB91B78"/>
    <w:multiLevelType w:val="hybridMultilevel"/>
    <w:tmpl w:val="2BF8355E"/>
    <w:lvl w:ilvl="0" w:tplc="2558F204">
      <w:start w:val="1"/>
      <w:numFmt w:val="decimal"/>
      <w:lvlText w:val="(%1)"/>
      <w:lvlJc w:val="left"/>
      <w:pPr>
        <w:ind w:left="420" w:hanging="4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7353"/>
    <w:rsid w:val="00230476"/>
    <w:rsid w:val="00254BF4"/>
    <w:rsid w:val="00571099"/>
    <w:rsid w:val="00F47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4B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semiHidden/>
    <w:unhideWhenUsed/>
    <w:rsid w:val="00254BF4"/>
    <w:pPr>
      <w:jc w:val="left"/>
    </w:pPr>
    <w:rPr>
      <w:lang w:val="x-none" w:eastAsia="x-none"/>
    </w:rPr>
  </w:style>
  <w:style w:type="character" w:customStyle="1" w:styleId="Char">
    <w:name w:val="批注文字 Char"/>
    <w:basedOn w:val="a0"/>
    <w:link w:val="a3"/>
    <w:semiHidden/>
    <w:rsid w:val="00254BF4"/>
    <w:rPr>
      <w:rFonts w:ascii="Times New Roman" w:eastAsia="宋体" w:hAnsi="Times New Roman" w:cs="Times New Roman"/>
      <w:szCs w:val="24"/>
      <w:lang w:val="x-none" w:eastAsia="x-none"/>
    </w:rPr>
  </w:style>
  <w:style w:type="character" w:styleId="a4">
    <w:name w:val="annotation reference"/>
    <w:semiHidden/>
    <w:unhideWhenUsed/>
    <w:rsid w:val="00254BF4"/>
    <w:rPr>
      <w:sz w:val="21"/>
      <w:szCs w:val="21"/>
    </w:rPr>
  </w:style>
  <w:style w:type="paragraph" w:styleId="a5">
    <w:name w:val="Balloon Text"/>
    <w:basedOn w:val="a"/>
    <w:link w:val="Char0"/>
    <w:uiPriority w:val="99"/>
    <w:semiHidden/>
    <w:unhideWhenUsed/>
    <w:rsid w:val="00254BF4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254BF4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4B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semiHidden/>
    <w:unhideWhenUsed/>
    <w:rsid w:val="00254BF4"/>
    <w:pPr>
      <w:jc w:val="left"/>
    </w:pPr>
    <w:rPr>
      <w:lang w:val="x-none" w:eastAsia="x-none"/>
    </w:rPr>
  </w:style>
  <w:style w:type="character" w:customStyle="1" w:styleId="Char">
    <w:name w:val="批注文字 Char"/>
    <w:basedOn w:val="a0"/>
    <w:link w:val="a3"/>
    <w:semiHidden/>
    <w:rsid w:val="00254BF4"/>
    <w:rPr>
      <w:rFonts w:ascii="Times New Roman" w:eastAsia="宋体" w:hAnsi="Times New Roman" w:cs="Times New Roman"/>
      <w:szCs w:val="24"/>
      <w:lang w:val="x-none" w:eastAsia="x-none"/>
    </w:rPr>
  </w:style>
  <w:style w:type="character" w:styleId="a4">
    <w:name w:val="annotation reference"/>
    <w:semiHidden/>
    <w:unhideWhenUsed/>
    <w:rsid w:val="00254BF4"/>
    <w:rPr>
      <w:sz w:val="21"/>
      <w:szCs w:val="21"/>
    </w:rPr>
  </w:style>
  <w:style w:type="paragraph" w:styleId="a5">
    <w:name w:val="Balloon Text"/>
    <w:basedOn w:val="a"/>
    <w:link w:val="Char0"/>
    <w:uiPriority w:val="99"/>
    <w:semiHidden/>
    <w:unhideWhenUsed/>
    <w:rsid w:val="00254BF4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254BF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63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350</Words>
  <Characters>1998</Characters>
  <Application>Microsoft Office Word</Application>
  <DocSecurity>0</DocSecurity>
  <Lines>16</Lines>
  <Paragraphs>4</Paragraphs>
  <ScaleCrop>false</ScaleCrop>
  <Company/>
  <LinksUpToDate>false</LinksUpToDate>
  <CharactersWithSpaces>2344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kydwglk</dc:creator>
  <cp:keywords/>
  <dc:description/>
  <cp:lastModifiedBy>kydwglk</cp:lastModifiedBy>
  <cp:revision>5</cp:revision>
  <dcterms:created xsi:type="dcterms:W3CDTF">2019-05-06T00:36:00Z</dcterms:created>
  <dcterms:modified xsi:type="dcterms:W3CDTF">2019-05-14T00:21:00Z</dcterms:modified>
</cp:coreProperties>
</file>